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1E7E8" w14:textId="7A35383D" w:rsidR="00E01A5B" w:rsidRDefault="00E01A5B" w:rsidP="00470484">
      <w:pPr>
        <w:ind w:firstLine="720"/>
        <w:rPr>
          <w:lang w:val="es-PE"/>
        </w:rPr>
      </w:pPr>
      <w:r>
        <w:rPr>
          <w:lang w:val="es-PE"/>
        </w:rPr>
        <w:t>DIRECTORIO</w:t>
      </w:r>
      <w:bookmarkStart w:id="0" w:name="_GoBack"/>
      <w:bookmarkEnd w:id="0"/>
    </w:p>
    <w:tbl>
      <w:tblPr>
        <w:tblStyle w:val="TableGrid"/>
        <w:tblW w:w="0" w:type="auto"/>
        <w:jc w:val="center"/>
        <w:tblLook w:val="04A0" w:firstRow="1" w:lastRow="0" w:firstColumn="1" w:lastColumn="0" w:noHBand="0" w:noVBand="1"/>
      </w:tblPr>
      <w:tblGrid>
        <w:gridCol w:w="1848"/>
        <w:gridCol w:w="1376"/>
        <w:gridCol w:w="917"/>
        <w:gridCol w:w="1468"/>
        <w:gridCol w:w="1260"/>
        <w:gridCol w:w="8730"/>
      </w:tblGrid>
      <w:tr w:rsidR="00E01A5B" w:rsidRPr="00470484" w14:paraId="5B52E08F" w14:textId="77777777" w:rsidTr="00B578AB">
        <w:trPr>
          <w:jc w:val="center"/>
        </w:trPr>
        <w:tc>
          <w:tcPr>
            <w:tcW w:w="1848" w:type="dxa"/>
          </w:tcPr>
          <w:p w14:paraId="2ADA5AF7" w14:textId="77777777" w:rsidR="00E01A5B" w:rsidRPr="00470484" w:rsidRDefault="00E01A5B" w:rsidP="00E01A5B">
            <w:pPr>
              <w:jc w:val="center"/>
              <w:rPr>
                <w:rFonts w:ascii="Arial" w:hAnsi="Arial" w:cs="Arial"/>
                <w:b/>
                <w:sz w:val="20"/>
                <w:szCs w:val="20"/>
                <w:lang w:val="es-PE"/>
              </w:rPr>
            </w:pPr>
            <w:r w:rsidRPr="00470484">
              <w:rPr>
                <w:rFonts w:ascii="Arial" w:hAnsi="Arial" w:cs="Arial"/>
                <w:b/>
                <w:sz w:val="20"/>
                <w:szCs w:val="20"/>
                <w:lang w:val="es-PE"/>
              </w:rPr>
              <w:t>Nombre completo</w:t>
            </w:r>
          </w:p>
        </w:tc>
        <w:tc>
          <w:tcPr>
            <w:tcW w:w="1376" w:type="dxa"/>
          </w:tcPr>
          <w:p w14:paraId="15E08B9A" w14:textId="77777777" w:rsidR="00E01A5B" w:rsidRPr="00470484" w:rsidRDefault="00E01A5B">
            <w:pPr>
              <w:rPr>
                <w:rFonts w:ascii="Arial" w:hAnsi="Arial" w:cs="Arial"/>
                <w:b/>
                <w:sz w:val="20"/>
                <w:szCs w:val="20"/>
                <w:lang w:val="es-PE"/>
              </w:rPr>
            </w:pPr>
            <w:r w:rsidRPr="00470484">
              <w:rPr>
                <w:rFonts w:ascii="Arial" w:hAnsi="Arial" w:cs="Arial"/>
                <w:b/>
                <w:sz w:val="20"/>
                <w:szCs w:val="20"/>
                <w:lang w:val="es-PE"/>
              </w:rPr>
              <w:t>Calificación</w:t>
            </w:r>
          </w:p>
        </w:tc>
        <w:tc>
          <w:tcPr>
            <w:tcW w:w="883" w:type="dxa"/>
          </w:tcPr>
          <w:p w14:paraId="62584C90" w14:textId="77777777" w:rsidR="00E01A5B" w:rsidRPr="00470484" w:rsidRDefault="00E01A5B" w:rsidP="00E01A5B">
            <w:pPr>
              <w:jc w:val="center"/>
              <w:rPr>
                <w:rFonts w:ascii="Arial" w:hAnsi="Arial" w:cs="Arial"/>
                <w:b/>
                <w:sz w:val="20"/>
                <w:szCs w:val="20"/>
                <w:lang w:val="es-PE"/>
              </w:rPr>
            </w:pPr>
            <w:r w:rsidRPr="00470484">
              <w:rPr>
                <w:rFonts w:ascii="Arial" w:hAnsi="Arial" w:cs="Arial"/>
                <w:b/>
                <w:sz w:val="20"/>
                <w:szCs w:val="20"/>
                <w:lang w:val="es-PE"/>
              </w:rPr>
              <w:t>Género</w:t>
            </w:r>
          </w:p>
        </w:tc>
        <w:tc>
          <w:tcPr>
            <w:tcW w:w="1468" w:type="dxa"/>
          </w:tcPr>
          <w:p w14:paraId="707E244D" w14:textId="77777777" w:rsidR="00E01A5B" w:rsidRPr="00470484" w:rsidRDefault="00E01A5B" w:rsidP="00E01A5B">
            <w:pPr>
              <w:jc w:val="center"/>
              <w:rPr>
                <w:rFonts w:ascii="Arial" w:hAnsi="Arial" w:cs="Arial"/>
                <w:b/>
                <w:sz w:val="20"/>
                <w:szCs w:val="20"/>
                <w:lang w:val="es-PE"/>
              </w:rPr>
            </w:pPr>
            <w:r w:rsidRPr="00470484">
              <w:rPr>
                <w:rFonts w:ascii="Arial" w:hAnsi="Arial" w:cs="Arial"/>
                <w:b/>
                <w:sz w:val="20"/>
                <w:szCs w:val="20"/>
                <w:lang w:val="es-PE"/>
              </w:rPr>
              <w:t>Año de Nacimiento</w:t>
            </w:r>
          </w:p>
        </w:tc>
        <w:tc>
          <w:tcPr>
            <w:tcW w:w="1260" w:type="dxa"/>
          </w:tcPr>
          <w:p w14:paraId="32437EB5" w14:textId="77777777" w:rsidR="00E01A5B" w:rsidRPr="00470484" w:rsidRDefault="00E01A5B" w:rsidP="00E01A5B">
            <w:pPr>
              <w:jc w:val="center"/>
              <w:rPr>
                <w:rFonts w:ascii="Arial" w:hAnsi="Arial" w:cs="Arial"/>
                <w:b/>
                <w:sz w:val="20"/>
                <w:szCs w:val="20"/>
                <w:lang w:val="es-PE"/>
              </w:rPr>
            </w:pPr>
            <w:r w:rsidRPr="00470484">
              <w:rPr>
                <w:rFonts w:ascii="Arial" w:hAnsi="Arial" w:cs="Arial"/>
                <w:b/>
                <w:sz w:val="20"/>
                <w:szCs w:val="20"/>
                <w:lang w:val="es-PE"/>
              </w:rPr>
              <w:t>Calidad</w:t>
            </w:r>
          </w:p>
        </w:tc>
        <w:tc>
          <w:tcPr>
            <w:tcW w:w="8730" w:type="dxa"/>
          </w:tcPr>
          <w:p w14:paraId="6260AC69" w14:textId="77777777" w:rsidR="00E01A5B" w:rsidRPr="00470484" w:rsidRDefault="00E01A5B" w:rsidP="00B578AB">
            <w:pPr>
              <w:jc w:val="center"/>
              <w:rPr>
                <w:rFonts w:ascii="Arial" w:hAnsi="Arial" w:cs="Arial"/>
                <w:b/>
                <w:sz w:val="20"/>
                <w:szCs w:val="20"/>
                <w:lang w:val="es-PE"/>
              </w:rPr>
            </w:pPr>
            <w:r w:rsidRPr="00470484">
              <w:rPr>
                <w:rFonts w:ascii="Arial" w:hAnsi="Arial" w:cs="Arial"/>
                <w:b/>
                <w:sz w:val="20"/>
                <w:szCs w:val="20"/>
                <w:lang w:val="es-PE"/>
              </w:rPr>
              <w:t>Hoja de Vida</w:t>
            </w:r>
          </w:p>
          <w:p w14:paraId="7829168C" w14:textId="77777777" w:rsidR="00281F5F" w:rsidRPr="00470484" w:rsidRDefault="00281F5F" w:rsidP="00470484">
            <w:pPr>
              <w:pStyle w:val="Default"/>
              <w:jc w:val="both"/>
              <w:rPr>
                <w:b/>
                <w:sz w:val="20"/>
                <w:szCs w:val="20"/>
                <w:lang w:val="es-PE"/>
              </w:rPr>
            </w:pPr>
          </w:p>
        </w:tc>
      </w:tr>
      <w:tr w:rsidR="00E01A5B" w:rsidRPr="00470484" w14:paraId="2994A9DE" w14:textId="77777777" w:rsidTr="00B578AB">
        <w:trPr>
          <w:jc w:val="center"/>
        </w:trPr>
        <w:tc>
          <w:tcPr>
            <w:tcW w:w="1848" w:type="dxa"/>
          </w:tcPr>
          <w:p w14:paraId="157DB6C7" w14:textId="77777777" w:rsidR="00E01A5B" w:rsidRPr="00470484" w:rsidRDefault="00E01A5B" w:rsidP="00E01A5B">
            <w:pPr>
              <w:jc w:val="both"/>
              <w:rPr>
                <w:rFonts w:ascii="Arial" w:hAnsi="Arial" w:cs="Arial"/>
                <w:sz w:val="20"/>
                <w:szCs w:val="20"/>
                <w:lang w:val="es-PE"/>
              </w:rPr>
            </w:pPr>
            <w:r w:rsidRPr="00470484">
              <w:rPr>
                <w:rFonts w:ascii="Arial" w:hAnsi="Arial" w:cs="Arial"/>
                <w:sz w:val="20"/>
                <w:szCs w:val="20"/>
                <w:lang w:val="es-PE"/>
              </w:rPr>
              <w:t>Victor Lam Wong</w:t>
            </w:r>
          </w:p>
        </w:tc>
        <w:tc>
          <w:tcPr>
            <w:tcW w:w="1376" w:type="dxa"/>
          </w:tcPr>
          <w:p w14:paraId="12D9A831" w14:textId="77777777" w:rsidR="00E01A5B" w:rsidRPr="00470484" w:rsidRDefault="00E01A5B">
            <w:pPr>
              <w:rPr>
                <w:rFonts w:ascii="Arial" w:hAnsi="Arial" w:cs="Arial"/>
                <w:sz w:val="20"/>
                <w:szCs w:val="20"/>
                <w:lang w:val="es-PE"/>
              </w:rPr>
            </w:pPr>
            <w:r w:rsidRPr="00470484">
              <w:rPr>
                <w:rFonts w:ascii="Arial" w:hAnsi="Arial" w:cs="Arial"/>
                <w:sz w:val="20"/>
                <w:szCs w:val="20"/>
                <w:lang w:val="es-PE"/>
              </w:rPr>
              <w:t>Dependiente</w:t>
            </w:r>
          </w:p>
        </w:tc>
        <w:tc>
          <w:tcPr>
            <w:tcW w:w="883" w:type="dxa"/>
          </w:tcPr>
          <w:p w14:paraId="4316269C" w14:textId="77777777" w:rsidR="00E01A5B" w:rsidRPr="00470484" w:rsidRDefault="00E01A5B" w:rsidP="00E01A5B">
            <w:pPr>
              <w:jc w:val="center"/>
              <w:rPr>
                <w:rFonts w:ascii="Arial" w:hAnsi="Arial" w:cs="Arial"/>
                <w:sz w:val="20"/>
                <w:szCs w:val="20"/>
                <w:lang w:val="es-PE"/>
              </w:rPr>
            </w:pPr>
            <w:r w:rsidRPr="00470484">
              <w:rPr>
                <w:rFonts w:ascii="Arial" w:hAnsi="Arial" w:cs="Arial"/>
                <w:sz w:val="20"/>
                <w:szCs w:val="20"/>
                <w:lang w:val="es-PE"/>
              </w:rPr>
              <w:t>M</w:t>
            </w:r>
          </w:p>
        </w:tc>
        <w:tc>
          <w:tcPr>
            <w:tcW w:w="1468" w:type="dxa"/>
          </w:tcPr>
          <w:p w14:paraId="43D3FB19" w14:textId="07CCBE35" w:rsidR="00E01A5B" w:rsidRPr="00470484" w:rsidRDefault="00E01A5B" w:rsidP="00E01A5B">
            <w:pPr>
              <w:jc w:val="center"/>
              <w:rPr>
                <w:rFonts w:ascii="Arial" w:hAnsi="Arial" w:cs="Arial"/>
                <w:sz w:val="20"/>
                <w:szCs w:val="20"/>
                <w:lang w:val="es-PE"/>
              </w:rPr>
            </w:pPr>
            <w:r w:rsidRPr="00470484">
              <w:rPr>
                <w:rFonts w:ascii="Arial" w:hAnsi="Arial" w:cs="Arial"/>
                <w:sz w:val="20"/>
                <w:szCs w:val="20"/>
                <w:lang w:val="es-PE"/>
              </w:rPr>
              <w:t>19</w:t>
            </w:r>
            <w:r w:rsidR="00D803A5" w:rsidRPr="00470484">
              <w:rPr>
                <w:rFonts w:ascii="Arial" w:hAnsi="Arial" w:cs="Arial"/>
                <w:sz w:val="20"/>
                <w:szCs w:val="20"/>
                <w:lang w:val="es-PE"/>
              </w:rPr>
              <w:t>58</w:t>
            </w:r>
          </w:p>
        </w:tc>
        <w:tc>
          <w:tcPr>
            <w:tcW w:w="1260" w:type="dxa"/>
          </w:tcPr>
          <w:p w14:paraId="3654D269" w14:textId="77777777" w:rsidR="00E01A5B" w:rsidRPr="00470484" w:rsidRDefault="00E01A5B" w:rsidP="00E01A5B">
            <w:pPr>
              <w:jc w:val="center"/>
              <w:rPr>
                <w:rFonts w:ascii="Arial" w:hAnsi="Arial" w:cs="Arial"/>
                <w:sz w:val="20"/>
                <w:szCs w:val="20"/>
                <w:lang w:val="es-PE"/>
              </w:rPr>
            </w:pPr>
            <w:r w:rsidRPr="00470484">
              <w:rPr>
                <w:rFonts w:ascii="Arial" w:hAnsi="Arial" w:cs="Arial"/>
                <w:sz w:val="20"/>
                <w:szCs w:val="20"/>
                <w:lang w:val="es-PE"/>
              </w:rPr>
              <w:t>Titular</w:t>
            </w:r>
          </w:p>
        </w:tc>
        <w:tc>
          <w:tcPr>
            <w:tcW w:w="8730" w:type="dxa"/>
          </w:tcPr>
          <w:p w14:paraId="089160A4" w14:textId="6E6BB6BF" w:rsidR="001B5195" w:rsidRPr="00470484" w:rsidRDefault="001B5195" w:rsidP="00944A6E">
            <w:pPr>
              <w:jc w:val="both"/>
              <w:rPr>
                <w:rFonts w:ascii="Arial" w:hAnsi="Arial" w:cs="Arial"/>
                <w:sz w:val="20"/>
                <w:szCs w:val="20"/>
                <w:lang w:val="es-PE"/>
              </w:rPr>
            </w:pPr>
            <w:r w:rsidRPr="00470484">
              <w:rPr>
                <w:rFonts w:ascii="Arial" w:hAnsi="Arial" w:cs="Arial"/>
                <w:color w:val="000000"/>
                <w:sz w:val="20"/>
                <w:szCs w:val="20"/>
                <w:lang w:val="es-PE"/>
              </w:rPr>
              <w:t xml:space="preserve">Peruano, de profesión Ingeniero Industrial por la Universidad de Lima y </w:t>
            </w:r>
            <w:r w:rsidR="007A3176" w:rsidRPr="00470484">
              <w:rPr>
                <w:rFonts w:ascii="Arial" w:hAnsi="Arial" w:cs="Arial"/>
                <w:color w:val="000000"/>
                <w:sz w:val="20"/>
                <w:szCs w:val="20"/>
                <w:lang w:val="es-PE"/>
              </w:rPr>
              <w:t xml:space="preserve">cuenta con un </w:t>
            </w:r>
            <w:r w:rsidRPr="00470484">
              <w:rPr>
                <w:rFonts w:ascii="Arial" w:hAnsi="Arial" w:cs="Arial"/>
                <w:color w:val="000000"/>
                <w:sz w:val="20"/>
                <w:szCs w:val="20"/>
                <w:lang w:val="es-PE"/>
              </w:rPr>
              <w:t xml:space="preserve">MBA por ESAN Business School.  Reingresó a Goodyear Perú en noviembre de 2017 y desde febrero de 2018 se desempeña como Gerente General y </w:t>
            </w:r>
            <w:r w:rsidR="00944A6E" w:rsidRPr="00470484">
              <w:rPr>
                <w:rFonts w:ascii="Arial" w:hAnsi="Arial" w:cs="Arial"/>
                <w:color w:val="000000"/>
                <w:sz w:val="20"/>
                <w:szCs w:val="20"/>
                <w:lang w:val="es-PE"/>
              </w:rPr>
              <w:t>presidente</w:t>
            </w:r>
            <w:r w:rsidRPr="00470484">
              <w:rPr>
                <w:rFonts w:ascii="Arial" w:hAnsi="Arial" w:cs="Arial"/>
                <w:color w:val="000000"/>
                <w:sz w:val="20"/>
                <w:szCs w:val="20"/>
                <w:lang w:val="es-PE"/>
              </w:rPr>
              <w:t xml:space="preserve"> del Directorio. Víctor trabajó anteriormente en Goodyear por más de 30 años, habiendo desempeñado diversos puestos de liderazgo tanto en el Perú y como en el extranjero.</w:t>
            </w:r>
          </w:p>
          <w:p w14:paraId="6F18E84C" w14:textId="0FF09534" w:rsidR="001B5195" w:rsidRPr="00470484" w:rsidRDefault="001B5195" w:rsidP="00B578AB">
            <w:pPr>
              <w:jc w:val="both"/>
              <w:rPr>
                <w:rFonts w:ascii="Arial" w:hAnsi="Arial" w:cs="Arial"/>
                <w:sz w:val="20"/>
                <w:szCs w:val="20"/>
                <w:lang w:val="es-PE"/>
              </w:rPr>
            </w:pPr>
          </w:p>
        </w:tc>
      </w:tr>
      <w:tr w:rsidR="00E01A5B" w:rsidRPr="00470484" w14:paraId="4272A86B" w14:textId="77777777" w:rsidTr="00B578AB">
        <w:trPr>
          <w:jc w:val="center"/>
        </w:trPr>
        <w:tc>
          <w:tcPr>
            <w:tcW w:w="1848" w:type="dxa"/>
          </w:tcPr>
          <w:p w14:paraId="47455FAC" w14:textId="77777777" w:rsidR="00E01A5B" w:rsidRPr="00470484" w:rsidRDefault="00E01A5B" w:rsidP="00E01A5B">
            <w:pPr>
              <w:jc w:val="both"/>
              <w:rPr>
                <w:rFonts w:ascii="Arial" w:hAnsi="Arial" w:cs="Arial"/>
                <w:sz w:val="20"/>
                <w:szCs w:val="20"/>
                <w:lang w:val="es-PE"/>
              </w:rPr>
            </w:pPr>
            <w:r w:rsidRPr="00470484">
              <w:rPr>
                <w:rFonts w:ascii="Arial" w:hAnsi="Arial" w:cs="Arial"/>
                <w:sz w:val="20"/>
                <w:szCs w:val="20"/>
                <w:lang w:val="es-PE"/>
              </w:rPr>
              <w:t>Zoila Castañeda Peralta</w:t>
            </w:r>
          </w:p>
        </w:tc>
        <w:tc>
          <w:tcPr>
            <w:tcW w:w="1376" w:type="dxa"/>
          </w:tcPr>
          <w:p w14:paraId="4B7421E6" w14:textId="77777777" w:rsidR="00E01A5B" w:rsidRPr="00470484" w:rsidRDefault="00E01A5B" w:rsidP="00E01A5B">
            <w:pPr>
              <w:rPr>
                <w:rFonts w:ascii="Arial" w:hAnsi="Arial" w:cs="Arial"/>
                <w:sz w:val="20"/>
                <w:szCs w:val="20"/>
                <w:lang w:val="es-PE"/>
              </w:rPr>
            </w:pPr>
            <w:r w:rsidRPr="00470484">
              <w:rPr>
                <w:rFonts w:ascii="Arial" w:hAnsi="Arial" w:cs="Arial"/>
                <w:sz w:val="20"/>
                <w:szCs w:val="20"/>
                <w:lang w:val="es-PE"/>
              </w:rPr>
              <w:t>Dependiente</w:t>
            </w:r>
          </w:p>
        </w:tc>
        <w:tc>
          <w:tcPr>
            <w:tcW w:w="883" w:type="dxa"/>
          </w:tcPr>
          <w:p w14:paraId="41455B48" w14:textId="77777777" w:rsidR="00E01A5B" w:rsidRPr="00470484" w:rsidRDefault="00E01A5B" w:rsidP="00E01A5B">
            <w:pPr>
              <w:jc w:val="center"/>
              <w:rPr>
                <w:rFonts w:ascii="Arial" w:hAnsi="Arial" w:cs="Arial"/>
                <w:sz w:val="20"/>
                <w:szCs w:val="20"/>
                <w:lang w:val="es-PE"/>
              </w:rPr>
            </w:pPr>
            <w:r w:rsidRPr="00470484">
              <w:rPr>
                <w:rFonts w:ascii="Arial" w:hAnsi="Arial" w:cs="Arial"/>
                <w:sz w:val="20"/>
                <w:szCs w:val="20"/>
                <w:lang w:val="es-PE"/>
              </w:rPr>
              <w:t>F</w:t>
            </w:r>
          </w:p>
        </w:tc>
        <w:tc>
          <w:tcPr>
            <w:tcW w:w="1468" w:type="dxa"/>
          </w:tcPr>
          <w:p w14:paraId="1CCBB41F" w14:textId="77777777" w:rsidR="00E01A5B" w:rsidRPr="00470484" w:rsidRDefault="00E01A5B" w:rsidP="00E01A5B">
            <w:pPr>
              <w:jc w:val="center"/>
              <w:rPr>
                <w:rFonts w:ascii="Arial" w:hAnsi="Arial" w:cs="Arial"/>
                <w:sz w:val="20"/>
                <w:szCs w:val="20"/>
                <w:lang w:val="es-PE"/>
              </w:rPr>
            </w:pPr>
            <w:r w:rsidRPr="00470484">
              <w:rPr>
                <w:rFonts w:ascii="Arial" w:hAnsi="Arial" w:cs="Arial"/>
                <w:sz w:val="20"/>
                <w:szCs w:val="20"/>
                <w:lang w:val="es-PE"/>
              </w:rPr>
              <w:t>1962</w:t>
            </w:r>
          </w:p>
        </w:tc>
        <w:tc>
          <w:tcPr>
            <w:tcW w:w="1260" w:type="dxa"/>
          </w:tcPr>
          <w:p w14:paraId="4DC9D05E" w14:textId="77777777" w:rsidR="00E01A5B" w:rsidRPr="00470484" w:rsidRDefault="00E01A5B" w:rsidP="00E01A5B">
            <w:pPr>
              <w:jc w:val="center"/>
              <w:rPr>
                <w:rFonts w:ascii="Arial" w:hAnsi="Arial" w:cs="Arial"/>
                <w:sz w:val="20"/>
                <w:szCs w:val="20"/>
              </w:rPr>
            </w:pPr>
            <w:r w:rsidRPr="00470484">
              <w:rPr>
                <w:rFonts w:ascii="Arial" w:hAnsi="Arial" w:cs="Arial"/>
                <w:sz w:val="20"/>
                <w:szCs w:val="20"/>
                <w:lang w:val="es-PE"/>
              </w:rPr>
              <w:t>Titular</w:t>
            </w:r>
          </w:p>
        </w:tc>
        <w:tc>
          <w:tcPr>
            <w:tcW w:w="8730" w:type="dxa"/>
          </w:tcPr>
          <w:p w14:paraId="524B8E73" w14:textId="77777777" w:rsidR="00B578AB" w:rsidRPr="00470484" w:rsidRDefault="00B578AB" w:rsidP="00B578AB">
            <w:pPr>
              <w:jc w:val="both"/>
              <w:rPr>
                <w:rFonts w:ascii="Arial" w:eastAsia="Times New Roman" w:hAnsi="Arial" w:cs="Arial"/>
                <w:snapToGrid w:val="0"/>
                <w:color w:val="000000"/>
                <w:sz w:val="20"/>
                <w:szCs w:val="20"/>
                <w:lang w:val="es-ES" w:eastAsia="es-ES"/>
              </w:rPr>
            </w:pPr>
            <w:r w:rsidRPr="00470484">
              <w:rPr>
                <w:rFonts w:ascii="Arial" w:eastAsia="Times New Roman" w:hAnsi="Arial" w:cs="Arial"/>
                <w:snapToGrid w:val="0"/>
                <w:color w:val="000000"/>
                <w:sz w:val="20"/>
                <w:szCs w:val="20"/>
                <w:lang w:val="es-ES" w:eastAsia="es-ES"/>
              </w:rPr>
              <w:t xml:space="preserve">Peruana, de profesión Abogada con estudios de especialización en Finanzas para abogados en ESAN. Ha desarrollado toda su carrera en el Departamento Legal de nuestra empresa. Forma parte del Directorio desde el 01/10/2003. Labora en Goodyear Perú desde hace 34 años. </w:t>
            </w:r>
          </w:p>
          <w:p w14:paraId="37A4A59F" w14:textId="77777777" w:rsidR="00E01A5B" w:rsidRPr="00470484" w:rsidRDefault="00E01A5B" w:rsidP="00B578AB">
            <w:pPr>
              <w:jc w:val="both"/>
              <w:rPr>
                <w:rFonts w:ascii="Arial" w:hAnsi="Arial" w:cs="Arial"/>
                <w:sz w:val="20"/>
                <w:szCs w:val="20"/>
                <w:lang w:val="es-ES"/>
              </w:rPr>
            </w:pPr>
          </w:p>
        </w:tc>
      </w:tr>
      <w:tr w:rsidR="00E01A5B" w:rsidRPr="00470484" w14:paraId="0C5112D7" w14:textId="77777777" w:rsidTr="00B578AB">
        <w:trPr>
          <w:jc w:val="center"/>
        </w:trPr>
        <w:tc>
          <w:tcPr>
            <w:tcW w:w="1848" w:type="dxa"/>
          </w:tcPr>
          <w:p w14:paraId="43B3DAAD" w14:textId="77777777" w:rsidR="00E01A5B" w:rsidRPr="00470484" w:rsidRDefault="00E01A5B" w:rsidP="00E01A5B">
            <w:pPr>
              <w:jc w:val="both"/>
              <w:rPr>
                <w:rFonts w:ascii="Arial" w:hAnsi="Arial" w:cs="Arial"/>
                <w:sz w:val="20"/>
                <w:szCs w:val="20"/>
                <w:lang w:val="es-PE"/>
              </w:rPr>
            </w:pPr>
            <w:r w:rsidRPr="00470484">
              <w:rPr>
                <w:rFonts w:ascii="Arial" w:hAnsi="Arial" w:cs="Arial"/>
                <w:sz w:val="20"/>
                <w:szCs w:val="20"/>
                <w:lang w:val="es-PE"/>
              </w:rPr>
              <w:t>Silvia Karina Vega</w:t>
            </w:r>
          </w:p>
        </w:tc>
        <w:tc>
          <w:tcPr>
            <w:tcW w:w="1376" w:type="dxa"/>
          </w:tcPr>
          <w:p w14:paraId="65D8F576" w14:textId="77777777" w:rsidR="00E01A5B" w:rsidRPr="00470484" w:rsidRDefault="00E01A5B" w:rsidP="00E01A5B">
            <w:pPr>
              <w:rPr>
                <w:rFonts w:ascii="Arial" w:hAnsi="Arial" w:cs="Arial"/>
                <w:sz w:val="20"/>
                <w:szCs w:val="20"/>
                <w:lang w:val="es-PE"/>
              </w:rPr>
            </w:pPr>
            <w:r w:rsidRPr="00470484">
              <w:rPr>
                <w:rFonts w:ascii="Arial" w:hAnsi="Arial" w:cs="Arial"/>
                <w:sz w:val="20"/>
                <w:szCs w:val="20"/>
                <w:lang w:val="es-PE"/>
              </w:rPr>
              <w:t>Dependiente</w:t>
            </w:r>
          </w:p>
        </w:tc>
        <w:tc>
          <w:tcPr>
            <w:tcW w:w="883" w:type="dxa"/>
          </w:tcPr>
          <w:p w14:paraId="4F4DAF2B" w14:textId="77777777" w:rsidR="00E01A5B" w:rsidRPr="00470484" w:rsidRDefault="00E01A5B" w:rsidP="00E01A5B">
            <w:pPr>
              <w:jc w:val="center"/>
              <w:rPr>
                <w:rFonts w:ascii="Arial" w:hAnsi="Arial" w:cs="Arial"/>
                <w:sz w:val="20"/>
                <w:szCs w:val="20"/>
                <w:lang w:val="es-PE"/>
              </w:rPr>
            </w:pPr>
            <w:r w:rsidRPr="00470484">
              <w:rPr>
                <w:rFonts w:ascii="Arial" w:hAnsi="Arial" w:cs="Arial"/>
                <w:sz w:val="20"/>
                <w:szCs w:val="20"/>
                <w:lang w:val="es-PE"/>
              </w:rPr>
              <w:t>F</w:t>
            </w:r>
          </w:p>
        </w:tc>
        <w:tc>
          <w:tcPr>
            <w:tcW w:w="1468" w:type="dxa"/>
          </w:tcPr>
          <w:p w14:paraId="7245F5C3" w14:textId="77777777" w:rsidR="00E01A5B" w:rsidRPr="00470484" w:rsidRDefault="00E01A5B" w:rsidP="00E01A5B">
            <w:pPr>
              <w:jc w:val="center"/>
              <w:rPr>
                <w:rFonts w:ascii="Arial" w:hAnsi="Arial" w:cs="Arial"/>
                <w:sz w:val="20"/>
                <w:szCs w:val="20"/>
                <w:lang w:val="es-PE"/>
              </w:rPr>
            </w:pPr>
            <w:r w:rsidRPr="00470484">
              <w:rPr>
                <w:rFonts w:ascii="Arial" w:hAnsi="Arial" w:cs="Arial"/>
                <w:sz w:val="20"/>
                <w:szCs w:val="20"/>
                <w:lang w:val="es-PE"/>
              </w:rPr>
              <w:t>1976</w:t>
            </w:r>
          </w:p>
        </w:tc>
        <w:tc>
          <w:tcPr>
            <w:tcW w:w="1260" w:type="dxa"/>
          </w:tcPr>
          <w:p w14:paraId="00F21E53" w14:textId="77777777" w:rsidR="00E01A5B" w:rsidRPr="00470484" w:rsidRDefault="00E01A5B" w:rsidP="00E01A5B">
            <w:pPr>
              <w:jc w:val="center"/>
              <w:rPr>
                <w:rFonts w:ascii="Arial" w:hAnsi="Arial" w:cs="Arial"/>
                <w:sz w:val="20"/>
                <w:szCs w:val="20"/>
              </w:rPr>
            </w:pPr>
            <w:r w:rsidRPr="00470484">
              <w:rPr>
                <w:rFonts w:ascii="Arial" w:hAnsi="Arial" w:cs="Arial"/>
                <w:sz w:val="20"/>
                <w:szCs w:val="20"/>
                <w:lang w:val="es-PE"/>
              </w:rPr>
              <w:t>Titular</w:t>
            </w:r>
          </w:p>
        </w:tc>
        <w:tc>
          <w:tcPr>
            <w:tcW w:w="8730" w:type="dxa"/>
          </w:tcPr>
          <w:p w14:paraId="11923812" w14:textId="77777777" w:rsidR="00E01A5B" w:rsidRDefault="00B578AB" w:rsidP="00B578AB">
            <w:pPr>
              <w:autoSpaceDE w:val="0"/>
              <w:autoSpaceDN w:val="0"/>
              <w:adjustRightInd w:val="0"/>
              <w:jc w:val="both"/>
              <w:rPr>
                <w:rFonts w:ascii="Arial" w:eastAsia="Times New Roman" w:hAnsi="Arial" w:cs="Arial"/>
                <w:color w:val="000000"/>
                <w:sz w:val="20"/>
                <w:szCs w:val="20"/>
                <w:lang w:val="es-PE" w:eastAsia="es-ES"/>
              </w:rPr>
            </w:pPr>
            <w:r w:rsidRPr="00470484">
              <w:rPr>
                <w:rFonts w:ascii="Arial" w:eastAsia="Times New Roman" w:hAnsi="Arial" w:cs="Arial"/>
                <w:color w:val="000000"/>
                <w:sz w:val="20"/>
                <w:szCs w:val="20"/>
                <w:lang w:val="es-PE" w:eastAsia="es-ES"/>
              </w:rPr>
              <w:t>Argentina, de profesión Contadora Pública, asumió el cargo de Directora de Finanzas para Perú a partir del 30 de mayo del 2018. Ingresó Goodyear en octubre del 2005, en diversos países como Brasil y Chile, desarrollándose siempre en el área de Finanzas.</w:t>
            </w:r>
          </w:p>
          <w:p w14:paraId="6381F997" w14:textId="76BB7C08" w:rsidR="00470484" w:rsidRPr="00470484" w:rsidRDefault="00470484" w:rsidP="00B578AB">
            <w:pPr>
              <w:autoSpaceDE w:val="0"/>
              <w:autoSpaceDN w:val="0"/>
              <w:adjustRightInd w:val="0"/>
              <w:jc w:val="both"/>
              <w:rPr>
                <w:rFonts w:ascii="Arial" w:eastAsia="Times New Roman" w:hAnsi="Arial" w:cs="Arial"/>
                <w:b/>
                <w:color w:val="000000"/>
                <w:sz w:val="20"/>
                <w:szCs w:val="20"/>
                <w:lang w:val="es-PE" w:eastAsia="es-ES"/>
              </w:rPr>
            </w:pPr>
          </w:p>
        </w:tc>
      </w:tr>
      <w:tr w:rsidR="00E01A5B" w:rsidRPr="00470484" w14:paraId="44AA69A6" w14:textId="77777777" w:rsidTr="00B578AB">
        <w:trPr>
          <w:jc w:val="center"/>
        </w:trPr>
        <w:tc>
          <w:tcPr>
            <w:tcW w:w="1848" w:type="dxa"/>
          </w:tcPr>
          <w:p w14:paraId="1D4C8026" w14:textId="77777777" w:rsidR="00E01A5B" w:rsidRPr="00470484" w:rsidRDefault="00E01A5B" w:rsidP="00E01A5B">
            <w:pPr>
              <w:jc w:val="both"/>
              <w:rPr>
                <w:rFonts w:ascii="Arial" w:hAnsi="Arial" w:cs="Arial"/>
                <w:sz w:val="20"/>
                <w:szCs w:val="20"/>
                <w:lang w:val="es-PE"/>
              </w:rPr>
            </w:pPr>
            <w:r w:rsidRPr="00470484">
              <w:rPr>
                <w:rFonts w:ascii="Arial" w:hAnsi="Arial" w:cs="Arial"/>
                <w:sz w:val="20"/>
                <w:szCs w:val="20"/>
                <w:lang w:val="es-PE"/>
              </w:rPr>
              <w:t>Melissa Ross</w:t>
            </w:r>
          </w:p>
        </w:tc>
        <w:tc>
          <w:tcPr>
            <w:tcW w:w="1376" w:type="dxa"/>
          </w:tcPr>
          <w:p w14:paraId="1ADCF492" w14:textId="77777777" w:rsidR="00E01A5B" w:rsidRPr="00470484" w:rsidRDefault="00E01A5B" w:rsidP="00E01A5B">
            <w:pPr>
              <w:rPr>
                <w:rFonts w:ascii="Arial" w:hAnsi="Arial" w:cs="Arial"/>
                <w:sz w:val="20"/>
                <w:szCs w:val="20"/>
                <w:lang w:val="es-PE"/>
              </w:rPr>
            </w:pPr>
            <w:r w:rsidRPr="00470484">
              <w:rPr>
                <w:rFonts w:ascii="Arial" w:hAnsi="Arial" w:cs="Arial"/>
                <w:sz w:val="20"/>
                <w:szCs w:val="20"/>
                <w:lang w:val="es-PE"/>
              </w:rPr>
              <w:t>Dependiente</w:t>
            </w:r>
          </w:p>
        </w:tc>
        <w:tc>
          <w:tcPr>
            <w:tcW w:w="883" w:type="dxa"/>
          </w:tcPr>
          <w:p w14:paraId="299F3273" w14:textId="77777777" w:rsidR="00E01A5B" w:rsidRPr="00470484" w:rsidRDefault="00E01A5B" w:rsidP="00E01A5B">
            <w:pPr>
              <w:jc w:val="center"/>
              <w:rPr>
                <w:rFonts w:ascii="Arial" w:hAnsi="Arial" w:cs="Arial"/>
                <w:sz w:val="20"/>
                <w:szCs w:val="20"/>
                <w:lang w:val="es-PE"/>
              </w:rPr>
            </w:pPr>
            <w:r w:rsidRPr="00470484">
              <w:rPr>
                <w:rFonts w:ascii="Arial" w:hAnsi="Arial" w:cs="Arial"/>
                <w:sz w:val="20"/>
                <w:szCs w:val="20"/>
                <w:lang w:val="es-PE"/>
              </w:rPr>
              <w:t>F</w:t>
            </w:r>
          </w:p>
        </w:tc>
        <w:tc>
          <w:tcPr>
            <w:tcW w:w="1468" w:type="dxa"/>
          </w:tcPr>
          <w:p w14:paraId="5B5F1C19" w14:textId="77777777" w:rsidR="00E01A5B" w:rsidRPr="00470484" w:rsidRDefault="00E01A5B" w:rsidP="00E01A5B">
            <w:pPr>
              <w:jc w:val="center"/>
              <w:rPr>
                <w:rFonts w:ascii="Arial" w:hAnsi="Arial" w:cs="Arial"/>
                <w:sz w:val="20"/>
                <w:szCs w:val="20"/>
                <w:lang w:val="es-PE"/>
              </w:rPr>
            </w:pPr>
            <w:r w:rsidRPr="00470484">
              <w:rPr>
                <w:rFonts w:ascii="Arial" w:hAnsi="Arial" w:cs="Arial"/>
                <w:sz w:val="20"/>
                <w:szCs w:val="20"/>
                <w:lang w:val="es-PE"/>
              </w:rPr>
              <w:t>1977</w:t>
            </w:r>
          </w:p>
        </w:tc>
        <w:tc>
          <w:tcPr>
            <w:tcW w:w="1260" w:type="dxa"/>
          </w:tcPr>
          <w:p w14:paraId="6AC5DF5E" w14:textId="77777777" w:rsidR="00E01A5B" w:rsidRPr="00470484" w:rsidRDefault="00E01A5B" w:rsidP="00E01A5B">
            <w:pPr>
              <w:jc w:val="center"/>
              <w:rPr>
                <w:rFonts w:ascii="Arial" w:hAnsi="Arial" w:cs="Arial"/>
                <w:sz w:val="20"/>
                <w:szCs w:val="20"/>
              </w:rPr>
            </w:pPr>
            <w:r w:rsidRPr="00470484">
              <w:rPr>
                <w:rFonts w:ascii="Arial" w:hAnsi="Arial" w:cs="Arial"/>
                <w:sz w:val="20"/>
                <w:szCs w:val="20"/>
                <w:lang w:val="es-PE"/>
              </w:rPr>
              <w:t>Titular</w:t>
            </w:r>
          </w:p>
        </w:tc>
        <w:tc>
          <w:tcPr>
            <w:tcW w:w="8730" w:type="dxa"/>
          </w:tcPr>
          <w:p w14:paraId="3E4BC402" w14:textId="77777777" w:rsidR="001F7C35" w:rsidRDefault="00976D94" w:rsidP="00470484">
            <w:pPr>
              <w:jc w:val="both"/>
              <w:rPr>
                <w:rFonts w:ascii="Arial" w:hAnsi="Arial" w:cs="Arial"/>
                <w:sz w:val="20"/>
                <w:szCs w:val="20"/>
                <w:lang w:val="es-419"/>
              </w:rPr>
            </w:pPr>
            <w:r w:rsidRPr="00470484">
              <w:rPr>
                <w:rFonts w:ascii="Arial" w:hAnsi="Arial" w:cs="Arial"/>
                <w:sz w:val="20"/>
                <w:szCs w:val="20"/>
                <w:lang w:val="es-419"/>
              </w:rPr>
              <w:t xml:space="preserve">Estadounidense, </w:t>
            </w:r>
            <w:r w:rsidR="007A3176" w:rsidRPr="00470484">
              <w:rPr>
                <w:rFonts w:ascii="Arial" w:hAnsi="Arial" w:cs="Arial"/>
                <w:sz w:val="20"/>
                <w:szCs w:val="20"/>
                <w:lang w:val="es-419"/>
              </w:rPr>
              <w:t xml:space="preserve">de profesión </w:t>
            </w:r>
            <w:r w:rsidRPr="00976D94">
              <w:rPr>
                <w:rFonts w:ascii="Arial" w:hAnsi="Arial" w:cs="Arial"/>
                <w:sz w:val="20"/>
                <w:szCs w:val="20"/>
                <w:lang w:val="es-419"/>
              </w:rPr>
              <w:t>Ingeniera Eléctrica</w:t>
            </w:r>
            <w:r w:rsidR="007A3176" w:rsidRPr="00470484">
              <w:rPr>
                <w:rFonts w:ascii="Arial" w:hAnsi="Arial" w:cs="Arial"/>
                <w:sz w:val="20"/>
                <w:szCs w:val="20"/>
                <w:lang w:val="es-419"/>
              </w:rPr>
              <w:t xml:space="preserve"> y cuenta con una Maestría en Gestión de Ingeniería. </w:t>
            </w:r>
            <w:r w:rsidR="005C7C5B" w:rsidRPr="00470484">
              <w:rPr>
                <w:rFonts w:ascii="Arial" w:hAnsi="Arial" w:cs="Arial"/>
                <w:sz w:val="20"/>
                <w:szCs w:val="20"/>
                <w:lang w:val="es-419"/>
              </w:rPr>
              <w:t>Ingresó a Goodyear en noviembre de 1999, ocupando diversas posiciones de liderazgo en Norteamérica, Australia y en la Regiones de Asia y Americas, tanto en el área de Ingeniería como el área de Proyectos. Actualmente es Directora de Manufactura de Goodyear Perú</w:t>
            </w:r>
            <w:r w:rsidR="00470484">
              <w:rPr>
                <w:rFonts w:ascii="Arial" w:hAnsi="Arial" w:cs="Arial"/>
                <w:sz w:val="20"/>
                <w:szCs w:val="20"/>
                <w:lang w:val="es-419"/>
              </w:rPr>
              <w:t>.</w:t>
            </w:r>
          </w:p>
          <w:p w14:paraId="441715C1" w14:textId="317DB314" w:rsidR="00470484" w:rsidRPr="00470484" w:rsidRDefault="00470484" w:rsidP="00470484">
            <w:pPr>
              <w:jc w:val="both"/>
              <w:rPr>
                <w:rFonts w:ascii="Arial" w:hAnsi="Arial" w:cs="Arial"/>
                <w:sz w:val="20"/>
                <w:szCs w:val="20"/>
                <w:lang w:val="es-419"/>
              </w:rPr>
            </w:pPr>
          </w:p>
        </w:tc>
      </w:tr>
    </w:tbl>
    <w:p w14:paraId="58A3EBA8" w14:textId="77777777" w:rsidR="00E01A5B" w:rsidRPr="006E5E27" w:rsidRDefault="00E01A5B">
      <w:pPr>
        <w:rPr>
          <w:lang w:val="es-PE"/>
        </w:rPr>
      </w:pPr>
    </w:p>
    <w:sectPr w:rsidR="00E01A5B" w:rsidRPr="006E5E27" w:rsidSect="00E01A5B">
      <w:pgSz w:w="17338" w:h="11906" w:orient="landscape"/>
      <w:pgMar w:top="878" w:right="965" w:bottom="907" w:left="2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27"/>
    <w:rsid w:val="00194976"/>
    <w:rsid w:val="001B5195"/>
    <w:rsid w:val="001F7C35"/>
    <w:rsid w:val="00281F5F"/>
    <w:rsid w:val="00470484"/>
    <w:rsid w:val="005C7C5B"/>
    <w:rsid w:val="006E5E27"/>
    <w:rsid w:val="007A3176"/>
    <w:rsid w:val="00944A6E"/>
    <w:rsid w:val="00976D94"/>
    <w:rsid w:val="00B46DCE"/>
    <w:rsid w:val="00B578AB"/>
    <w:rsid w:val="00D803A5"/>
    <w:rsid w:val="00E0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36EE"/>
  <w15:chartTrackingRefBased/>
  <w15:docId w15:val="{7461547B-F29E-4426-A9C1-C1723A99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E2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0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7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16512B614E446AD36FF7BF70BA055" ma:contentTypeVersion="13" ma:contentTypeDescription="Create a new document." ma:contentTypeScope="" ma:versionID="a6932afe86db16a69835646f5a20b033">
  <xsd:schema xmlns:xsd="http://www.w3.org/2001/XMLSchema" xmlns:xs="http://www.w3.org/2001/XMLSchema" xmlns:p="http://schemas.microsoft.com/office/2006/metadata/properties" xmlns:ns3="994b132a-a535-444b-8be8-4b706f91b288" xmlns:ns4="899add94-456d-46f5-ba22-b93c8f399ed1" targetNamespace="http://schemas.microsoft.com/office/2006/metadata/properties" ma:root="true" ma:fieldsID="589cb22017a1e778556ab983b6f34a5c" ns3:_="" ns4:_="">
    <xsd:import namespace="994b132a-a535-444b-8be8-4b706f91b288"/>
    <xsd:import namespace="899add94-456d-46f5-ba22-b93c8f399e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b132a-a535-444b-8be8-4b706f91b2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add94-456d-46f5-ba22-b93c8f399e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6263C-4760-44B1-AA19-F211C859D6E8}">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899add94-456d-46f5-ba22-b93c8f399ed1"/>
    <ds:schemaRef ds:uri="http://schemas.openxmlformats.org/package/2006/metadata/core-properties"/>
    <ds:schemaRef ds:uri="994b132a-a535-444b-8be8-4b706f91b288"/>
    <ds:schemaRef ds:uri="http://www.w3.org/XML/1998/namespace"/>
    <ds:schemaRef ds:uri="http://purl.org/dc/dcmitype/"/>
  </ds:schemaRefs>
</ds:datastoreItem>
</file>

<file path=customXml/itemProps2.xml><?xml version="1.0" encoding="utf-8"?>
<ds:datastoreItem xmlns:ds="http://schemas.openxmlformats.org/officeDocument/2006/customXml" ds:itemID="{A9A83882-8FAF-4075-84D0-43C2655D4281}">
  <ds:schemaRefs>
    <ds:schemaRef ds:uri="http://schemas.microsoft.com/sharepoint/v3/contenttype/forms"/>
  </ds:schemaRefs>
</ds:datastoreItem>
</file>

<file path=customXml/itemProps3.xml><?xml version="1.0" encoding="utf-8"?>
<ds:datastoreItem xmlns:ds="http://schemas.openxmlformats.org/officeDocument/2006/customXml" ds:itemID="{56BC5B00-08B6-4AB5-AA00-830346530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b132a-a535-444b-8be8-4b706f91b288"/>
    <ds:schemaRef ds:uri="899add94-456d-46f5-ba22-b93c8f399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Grados</dc:creator>
  <cp:keywords/>
  <dc:description/>
  <cp:lastModifiedBy>Ana Grados</cp:lastModifiedBy>
  <cp:revision>2</cp:revision>
  <dcterms:created xsi:type="dcterms:W3CDTF">2020-01-14T18:37:00Z</dcterms:created>
  <dcterms:modified xsi:type="dcterms:W3CDTF">2020-01-14T18:37:00Z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0x010100B8D16512B614E446AD36FF7BF70BA055</vt:lpwstr>
  </property>
</Properties>
</file>